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75E2" w14:textId="77777777" w:rsidR="00F273EA" w:rsidRPr="00F273EA" w:rsidRDefault="00F273EA" w:rsidP="00436588">
      <w:pPr>
        <w:jc w:val="both"/>
        <w:rPr>
          <w:rFonts w:ascii="Times New Roman" w:hAnsi="Times New Roman" w:cs="Times New Roman"/>
          <w:b/>
          <w:bCs/>
          <w:sz w:val="28"/>
          <w:szCs w:val="28"/>
        </w:rPr>
      </w:pPr>
      <w:r w:rsidRPr="00F273EA">
        <w:rPr>
          <w:rFonts w:ascii="Times New Roman" w:hAnsi="Times New Roman" w:cs="Times New Roman"/>
          <w:b/>
          <w:bCs/>
          <w:sz w:val="28"/>
          <w:szCs w:val="28"/>
        </w:rPr>
        <w:t>BAP09 SOSYAL SORUMLULUK PROJESİ</w:t>
      </w:r>
    </w:p>
    <w:p w14:paraId="55913BDD" w14:textId="42B23DCE"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Sosyal sorumluluk projesi, kişisel bir çıkar gütmeden topluma fayda için yapılan projelerdir. Bu projeler, kişinin kazandığı bilgi beceri, deneyim ve kaynaklarını yine topluma geri vermesini hedefler. Aynı zamanda sosyal sorumluluk projeleri kişisel gelişimi büyük ölçüde destekleyen, yardım eli uzattıkça kendini tamamlanmış hissi sağlayan nadir alanlardan bir tanesidir. Sonuçlarıyla alanında bilime katkı yapması beklenen ve bilimsel içerikli olmakla birlikte aynı zamanda sosyal yönü bulunan, toplumsal duyarlılık ve dayanışmayı hedefleyen bilimsel araştırma projeleridir. Bu projelerde genel olarak proje iki aşamadan oluşur. Bunlar araştırma ve uygulama safhalarıdır.</w:t>
      </w:r>
    </w:p>
    <w:p w14:paraId="3FB27EF4" w14:textId="701E6581" w:rsidR="00F273EA" w:rsidRPr="00F273EA" w:rsidRDefault="00301067" w:rsidP="00436588">
      <w:pPr>
        <w:jc w:val="both"/>
        <w:rPr>
          <w:rFonts w:ascii="Times New Roman" w:hAnsi="Times New Roman" w:cs="Times New Roman"/>
          <w:b/>
          <w:bCs/>
          <w:sz w:val="26"/>
          <w:szCs w:val="26"/>
        </w:rPr>
      </w:pPr>
      <w:r w:rsidRPr="00F273EA">
        <w:rPr>
          <w:rFonts w:ascii="Times New Roman" w:hAnsi="Times New Roman" w:cs="Times New Roman"/>
          <w:b/>
          <w:bCs/>
          <w:sz w:val="26"/>
          <w:szCs w:val="26"/>
        </w:rPr>
        <w:t>BAŞVURU KOŞULLARI</w:t>
      </w:r>
    </w:p>
    <w:p w14:paraId="0D65DFB5" w14:textId="172D9D59"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a) Proje yürütücüsünün 2015 yılından itibaren BAP kapsamında yürütmüş olduğu projelerden gerçekleştirmiş olduğu proje çıktılarını (makale, kitap, patent, ürün, sunum vb.) sisteme yüklemiş olması gerekmektedir.</w:t>
      </w:r>
    </w:p>
    <w:p w14:paraId="1843E72B" w14:textId="77777777"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b) Araştırmacılar yılda en fazla iki kez Sosyal Sorumluluk Projesi yürütebilirler.</w:t>
      </w:r>
    </w:p>
    <w:p w14:paraId="4F6FCB7D" w14:textId="53740396"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c) Daha önce yürütücüsü olduğu projesini usulüne uygun sonuçlandırmayan araştırmacıya yeni bir destek sağlanmaz.</w:t>
      </w:r>
    </w:p>
    <w:p w14:paraId="01C620E6" w14:textId="201BBD63"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d) Projenin yapılabilmesi için ilgili kurum ya da kuruluştan izin alınması gerekiyor ise bu izin yazılı olarak proje öneri aşamasında alınıp sistemin dosya ekleri alanına yüklenmesi gerekmektedir.</w:t>
      </w:r>
    </w:p>
    <w:p w14:paraId="28E8D6F2" w14:textId="5D10A132" w:rsidR="00F273EA" w:rsidRPr="00F273EA" w:rsidRDefault="00301067" w:rsidP="00436588">
      <w:pPr>
        <w:jc w:val="both"/>
        <w:rPr>
          <w:rFonts w:ascii="Times New Roman" w:hAnsi="Times New Roman" w:cs="Times New Roman"/>
          <w:b/>
          <w:bCs/>
          <w:sz w:val="26"/>
          <w:szCs w:val="26"/>
        </w:rPr>
      </w:pPr>
      <w:r w:rsidRPr="00F273EA">
        <w:rPr>
          <w:rFonts w:ascii="Times New Roman" w:hAnsi="Times New Roman" w:cs="Times New Roman"/>
          <w:b/>
          <w:bCs/>
          <w:sz w:val="26"/>
          <w:szCs w:val="26"/>
        </w:rPr>
        <w:t>PROJE YÜRÜTÜCÜSÜ VE PROJE EKİBİ</w:t>
      </w:r>
    </w:p>
    <w:p w14:paraId="48C7BB4B" w14:textId="5281A5C4"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Proje yürütücüsü Üniversitemiz mensubu öğretim üyeleri ile doktora, tıp veya diş hekimliğinde uzmanlık, sanatta yeterlilik unvanlarını almış BAİBÜ mensubu öğretim elemanları olabilir. Proje ekibi, yürütücü ve araştırmacılardan oluşur.</w:t>
      </w:r>
    </w:p>
    <w:p w14:paraId="4FA79085" w14:textId="43E271BE"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 projede araştırmacı olabilirler. Projede görev alacak araştırmacıları proje yürütücüsü belirler.</w:t>
      </w:r>
    </w:p>
    <w:p w14:paraId="6A600C77" w14:textId="43744A16" w:rsidR="00F273EA" w:rsidRPr="00F273EA" w:rsidRDefault="00301067" w:rsidP="00436588">
      <w:pPr>
        <w:jc w:val="both"/>
        <w:rPr>
          <w:rFonts w:ascii="Times New Roman" w:hAnsi="Times New Roman" w:cs="Times New Roman"/>
          <w:b/>
          <w:bCs/>
          <w:sz w:val="26"/>
          <w:szCs w:val="26"/>
        </w:rPr>
      </w:pPr>
      <w:r w:rsidRPr="00F273EA">
        <w:rPr>
          <w:rFonts w:ascii="Times New Roman" w:hAnsi="Times New Roman" w:cs="Times New Roman"/>
          <w:b/>
          <w:bCs/>
          <w:sz w:val="26"/>
          <w:szCs w:val="26"/>
        </w:rPr>
        <w:t>PROJE SÜRESİ VE DESTEK MİKTARI</w:t>
      </w:r>
    </w:p>
    <w:p w14:paraId="680C8556" w14:textId="63E23AF9"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Bu tür projelerin süresi en fazla 24 ay, bütçesi KDV dahil en fazla 30.000 TL olabilir. Bu türden desteklenen projelere ek bütçe verilmez.</w:t>
      </w:r>
    </w:p>
    <w:p w14:paraId="436414C1" w14:textId="77777777"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Yürütücünün talebi üzerine Komisyon kararıyla 1 yıla kadar ek süre verilebilir.</w:t>
      </w:r>
    </w:p>
    <w:p w14:paraId="717CF8CB" w14:textId="722335A7" w:rsidR="00F273EA" w:rsidRPr="00F273EA" w:rsidRDefault="00301067" w:rsidP="00436588">
      <w:pPr>
        <w:jc w:val="both"/>
        <w:rPr>
          <w:rFonts w:ascii="Times New Roman" w:hAnsi="Times New Roman" w:cs="Times New Roman"/>
          <w:b/>
          <w:bCs/>
          <w:sz w:val="26"/>
          <w:szCs w:val="26"/>
        </w:rPr>
      </w:pPr>
      <w:r w:rsidRPr="00F273EA">
        <w:rPr>
          <w:rFonts w:ascii="Times New Roman" w:hAnsi="Times New Roman" w:cs="Times New Roman"/>
          <w:b/>
          <w:bCs/>
          <w:sz w:val="26"/>
          <w:szCs w:val="26"/>
        </w:rPr>
        <w:t>PROJE BAŞVURUSU İÇİN GEREKLİ BELGELER</w:t>
      </w:r>
    </w:p>
    <w:p w14:paraId="4D69C891" w14:textId="29B95659"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Yürütücülerin aşağıdaki belgeleri proje başvurusu aşamasında sistemin dosya ekleri alanına yüklemesi gerekmektedir.</w:t>
      </w:r>
    </w:p>
    <w:p w14:paraId="6E402ECD" w14:textId="77777777"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a) Etik Kurul İzin Belgesi, (gerekli ise)</w:t>
      </w:r>
    </w:p>
    <w:p w14:paraId="2F505D4B" w14:textId="77777777"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b) Proforma Fatura veya Teklif Mektupları,</w:t>
      </w:r>
    </w:p>
    <w:p w14:paraId="3917D299" w14:textId="77777777"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c) Teknik Şartname,</w:t>
      </w:r>
    </w:p>
    <w:p w14:paraId="5693F57A" w14:textId="10BF7C43" w:rsidR="00854233"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lastRenderedPageBreak/>
        <w:t>d) Yetkili kurumlardan alınacak izin belgeleri: Projenin yürütülmesi aşamasında ve yürütüleceği alanlarda izin alınması gerekiyor ise proje öncesinde gerekli mercilerden resmi izinlerin alınması gerekmektedir.</w:t>
      </w:r>
    </w:p>
    <w:p w14:paraId="6A4CC076" w14:textId="0E5CDACF" w:rsidR="00F273EA" w:rsidRPr="00F273EA" w:rsidRDefault="00301067" w:rsidP="00436588">
      <w:pPr>
        <w:jc w:val="both"/>
        <w:rPr>
          <w:rFonts w:ascii="Times New Roman" w:hAnsi="Times New Roman" w:cs="Times New Roman"/>
          <w:b/>
          <w:bCs/>
          <w:sz w:val="26"/>
          <w:szCs w:val="26"/>
        </w:rPr>
      </w:pPr>
      <w:r w:rsidRPr="00F273EA">
        <w:rPr>
          <w:rFonts w:ascii="Times New Roman" w:hAnsi="Times New Roman" w:cs="Times New Roman"/>
          <w:b/>
          <w:bCs/>
          <w:sz w:val="26"/>
          <w:szCs w:val="26"/>
        </w:rPr>
        <w:t>PROJE HARCAMA KALEMLERİ</w:t>
      </w:r>
    </w:p>
    <w:p w14:paraId="459D0A4E" w14:textId="5FB17CB1"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Başvuru aşamasında proje bütçesi, destek koşullarında belirlenmiş olan üst limitlerin üzerinde olamaz. Sistem, üst limiti geçen durumlarda başvurunun tamamlanmasına izin vermez. BAP kapsamında desteklenecek olan bu tür projelerde yazılabilecek harcama kalemleri aşağıda belirtilmiştir.</w:t>
      </w:r>
    </w:p>
    <w:p w14:paraId="34A138EA" w14:textId="77777777"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a) Tüketime yönelik mal ve malzeme kırtasiye alımları,</w:t>
      </w:r>
    </w:p>
    <w:p w14:paraId="28113609" w14:textId="77777777"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b) Makine teçhizat alımları,</w:t>
      </w:r>
    </w:p>
    <w:p w14:paraId="3752C69F" w14:textId="77777777"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c) Hizmet alımı giderleri (analiz, organizasyon ve anketör hizmetleri gibi),</w:t>
      </w:r>
    </w:p>
    <w:p w14:paraId="7D9A82F2" w14:textId="77777777"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d) Yurtiçi yolluk giderleri: Arazi/saha çalışmaları için yolluk, gündelik, konaklama giderleri.</w:t>
      </w:r>
    </w:p>
    <w:p w14:paraId="2B9E7F2B" w14:textId="77777777"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e) Yazılım (Üniversitemizce lisanslanmış olan yazılımlar hariç) alımı giderleri.</w:t>
      </w:r>
    </w:p>
    <w:p w14:paraId="7A8154D5" w14:textId="77777777"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f) Kongre giderleri.</w:t>
      </w:r>
    </w:p>
    <w:p w14:paraId="4EA062C5" w14:textId="11614EE1" w:rsidR="00F273EA" w:rsidRPr="00F273EA" w:rsidRDefault="00301067" w:rsidP="00436588">
      <w:pPr>
        <w:jc w:val="both"/>
        <w:rPr>
          <w:rFonts w:ascii="Times New Roman" w:hAnsi="Times New Roman" w:cs="Times New Roman"/>
          <w:b/>
          <w:bCs/>
          <w:sz w:val="26"/>
          <w:szCs w:val="26"/>
        </w:rPr>
      </w:pPr>
      <w:r w:rsidRPr="00F273EA">
        <w:rPr>
          <w:rFonts w:ascii="Times New Roman" w:hAnsi="Times New Roman" w:cs="Times New Roman"/>
          <w:b/>
          <w:bCs/>
          <w:sz w:val="26"/>
          <w:szCs w:val="26"/>
        </w:rPr>
        <w:t>YAYIN ŞARTLARI</w:t>
      </w:r>
    </w:p>
    <w:p w14:paraId="3D5E504C" w14:textId="572F3C2D"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Bu kapsamdaki projelerin sonuçlarının bilimsel yayına veya aşağıda sayılan proje çıktılarından en az bir tanesine dönüştürülmesi zorunluluğu bulunmaktadır. Bu kapsamda desteklenen projelerin bitiş tarihini izleyen en geç bir yıl içinde; Web of Science, TR Dizin veya uluslararası alan indeksleri kapsamındaki dergilerde yayımlanan makale, uluslararası bir kongre veya sempozyumda sözlü sunum, ISBN numarası almış kitap, üretime yönelik ticari bir ürün veya patent veya sergi, konser, çalıştay, kongre, sempozyum gibi proje çıktılarından en az bir tanesi üretilerek sisteme yüklenmesi gerekmektedir.</w:t>
      </w:r>
    </w:p>
    <w:p w14:paraId="3E138637" w14:textId="0033881A" w:rsidR="00F273EA" w:rsidRPr="00F273EA" w:rsidRDefault="00F273EA" w:rsidP="00436588">
      <w:pPr>
        <w:jc w:val="both"/>
        <w:rPr>
          <w:rFonts w:ascii="Times New Roman" w:hAnsi="Times New Roman" w:cs="Times New Roman"/>
          <w:sz w:val="24"/>
          <w:szCs w:val="24"/>
        </w:rPr>
      </w:pPr>
      <w:r w:rsidRPr="00F273EA">
        <w:rPr>
          <w:rFonts w:ascii="Times New Roman" w:hAnsi="Times New Roman" w:cs="Times New Roman"/>
          <w:sz w:val="24"/>
          <w:szCs w:val="24"/>
        </w:rPr>
        <w:t>Proje çıktılarında araştırmacıların Bolu Abant İzzet Baysal Üniversitesi’ni adres göstermeleri ve teşekkür kısmında proje numarası ile BAP desteğini belirtmeleri zorunludur. Bu şartı sağlamayan yayınlar, proje kapsamında yapılmış yayın olarak değerlendirilmeyecektir.</w:t>
      </w:r>
    </w:p>
    <w:sectPr w:rsidR="00F273EA" w:rsidRPr="00F27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EA"/>
    <w:rsid w:val="00090167"/>
    <w:rsid w:val="00301067"/>
    <w:rsid w:val="00436588"/>
    <w:rsid w:val="004912B7"/>
    <w:rsid w:val="00854233"/>
    <w:rsid w:val="00F27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D128"/>
  <w15:chartTrackingRefBased/>
  <w15:docId w15:val="{671612D3-0525-4835-B63E-C853C6E8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73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F273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F273EA"/>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F273EA"/>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F273EA"/>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F273EA"/>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F273EA"/>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F273EA"/>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F273EA"/>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73EA"/>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F273EA"/>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F273EA"/>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F273EA"/>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F273EA"/>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F273EA"/>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F273EA"/>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F273EA"/>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F273EA"/>
    <w:rPr>
      <w:rFonts w:eastAsiaTheme="majorEastAsia" w:cstheme="majorBidi"/>
      <w:color w:val="272727" w:themeColor="text1" w:themeTint="D8"/>
    </w:rPr>
  </w:style>
  <w:style w:type="paragraph" w:styleId="KonuBal">
    <w:name w:val="Title"/>
    <w:basedOn w:val="Normal"/>
    <w:next w:val="Normal"/>
    <w:link w:val="KonuBalChar"/>
    <w:uiPriority w:val="10"/>
    <w:qFormat/>
    <w:rsid w:val="00F273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273EA"/>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F273EA"/>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F273EA"/>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F273EA"/>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F273EA"/>
    <w:rPr>
      <w:i/>
      <w:iCs/>
      <w:color w:val="404040" w:themeColor="text1" w:themeTint="BF"/>
    </w:rPr>
  </w:style>
  <w:style w:type="paragraph" w:styleId="ListeParagraf">
    <w:name w:val="List Paragraph"/>
    <w:basedOn w:val="Normal"/>
    <w:uiPriority w:val="34"/>
    <w:qFormat/>
    <w:rsid w:val="00F273EA"/>
    <w:pPr>
      <w:ind w:left="720"/>
      <w:contextualSpacing/>
    </w:pPr>
  </w:style>
  <w:style w:type="character" w:styleId="GlVurgulama">
    <w:name w:val="Intense Emphasis"/>
    <w:basedOn w:val="VarsaylanParagrafYazTipi"/>
    <w:uiPriority w:val="21"/>
    <w:qFormat/>
    <w:rsid w:val="00F273EA"/>
    <w:rPr>
      <w:i/>
      <w:iCs/>
      <w:color w:val="0F4761" w:themeColor="accent1" w:themeShade="BF"/>
    </w:rPr>
  </w:style>
  <w:style w:type="paragraph" w:styleId="GlAlnt">
    <w:name w:val="Intense Quote"/>
    <w:basedOn w:val="Normal"/>
    <w:next w:val="Normal"/>
    <w:link w:val="GlAlntChar"/>
    <w:uiPriority w:val="30"/>
    <w:qFormat/>
    <w:rsid w:val="00F273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F273EA"/>
    <w:rPr>
      <w:i/>
      <w:iCs/>
      <w:color w:val="0F4761" w:themeColor="accent1" w:themeShade="BF"/>
    </w:rPr>
  </w:style>
  <w:style w:type="character" w:styleId="GlBavuru">
    <w:name w:val="Intense Reference"/>
    <w:basedOn w:val="VarsaylanParagrafYazTipi"/>
    <w:uiPriority w:val="32"/>
    <w:qFormat/>
    <w:rsid w:val="00F273E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Guven</dc:creator>
  <cp:keywords/>
  <dc:description/>
  <cp:lastModifiedBy>sevda Guven</cp:lastModifiedBy>
  <cp:revision>3</cp:revision>
  <dcterms:created xsi:type="dcterms:W3CDTF">2024-01-08T08:10:00Z</dcterms:created>
  <dcterms:modified xsi:type="dcterms:W3CDTF">2024-01-08T10:09:00Z</dcterms:modified>
</cp:coreProperties>
</file>